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7B" w:rsidRDefault="00C83F7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3F7B" w:rsidRDefault="00C83F7B">
      <w:pPr>
        <w:pStyle w:val="ConsPlusNormal"/>
        <w:ind w:firstLine="540"/>
        <w:jc w:val="both"/>
        <w:outlineLvl w:val="0"/>
      </w:pPr>
    </w:p>
    <w:p w:rsidR="00C83F7B" w:rsidRDefault="00C83F7B">
      <w:pPr>
        <w:pStyle w:val="ConsPlusNormal"/>
        <w:jc w:val="right"/>
      </w:pPr>
      <w:r>
        <w:t>"Электронный журнал "Азбука права", 25.11.2016</w:t>
      </w:r>
    </w:p>
    <w:p w:rsidR="00C83F7B" w:rsidRDefault="00C83F7B">
      <w:pPr>
        <w:pStyle w:val="ConsPlusTitle"/>
        <w:jc w:val="center"/>
      </w:pPr>
      <w:r>
        <w:t>КАК ПОСТУПИТЬ В ВУЗ?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t>Для поступления в вуз в 2017/2018 учебном году рекомендуем придерживаться следующего алгоритма (</w:t>
      </w:r>
      <w:hyperlink r:id="rId6" w:history="1">
        <w:r>
          <w:rPr>
            <w:color w:val="0000FF"/>
          </w:rPr>
          <w:t>п. 2</w:t>
        </w:r>
      </w:hyperlink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29.07.2016 N 921).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rPr>
          <w:b/>
          <w:i/>
        </w:rPr>
        <w:t>Шаг 1. Подготовьте документы для подачи в приемную комиссию вуза.</w:t>
      </w:r>
    </w:p>
    <w:p w:rsidR="00C83F7B" w:rsidRDefault="00C83F7B">
      <w:pPr>
        <w:pStyle w:val="ConsPlusNormal"/>
        <w:ind w:firstLine="540"/>
        <w:jc w:val="both"/>
      </w:pPr>
      <w:proofErr w:type="gramStart"/>
      <w:r>
        <w:t>Для поступления в вуз потребуются, в частности, следующие документы (</w:t>
      </w:r>
      <w:proofErr w:type="spellStart"/>
      <w:r>
        <w:fldChar w:fldCharType="begin"/>
      </w:r>
      <w:r>
        <w:instrText xml:space="preserve"> HYPERLINK "consultantplus://offline/ref=79683BE9C313964A708DD3BDFF49741395976569D4336D65D5A917BC0D343AA26AA3004AE14CFE2FcCTEI"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 п. 10</w:t>
      </w:r>
      <w:r w:rsidRPr="009C3AB5">
        <w:rPr>
          <w:color w:val="0000FF"/>
        </w:rPr>
        <w:fldChar w:fldCharType="end"/>
      </w:r>
      <w:r>
        <w:t xml:space="preserve">, </w:t>
      </w:r>
      <w:hyperlink r:id="rId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</w:t>
        </w:r>
      </w:hyperlink>
      <w:r>
        <w:t xml:space="preserve">, </w:t>
      </w:r>
      <w:hyperlink r:id="rId8" w:history="1">
        <w:r>
          <w:rPr>
            <w:color w:val="0000FF"/>
          </w:rPr>
          <w:t>7 п. 66</w:t>
        </w:r>
      </w:hyperlink>
      <w:r>
        <w:t xml:space="preserve">, </w:t>
      </w:r>
      <w:hyperlink r:id="rId9" w:history="1">
        <w:r>
          <w:rPr>
            <w:color w:val="0000FF"/>
          </w:rPr>
          <w:t>п. п. 68</w:t>
        </w:r>
      </w:hyperlink>
      <w:r>
        <w:t xml:space="preserve">, </w:t>
      </w:r>
      <w:hyperlink r:id="rId10" w:history="1">
        <w:r>
          <w:rPr>
            <w:color w:val="0000FF"/>
          </w:rPr>
          <w:t>72.1</w:t>
        </w:r>
      </w:hyperlink>
      <w:r>
        <w:t xml:space="preserve"> Порядка, утв. Приказом </w:t>
      </w:r>
      <w:proofErr w:type="spellStart"/>
      <w:r>
        <w:t>Минобрнауки</w:t>
      </w:r>
      <w:proofErr w:type="spellEnd"/>
      <w:r>
        <w:t xml:space="preserve"> России от 14.10.2015 N 1147; </w:t>
      </w:r>
      <w:hyperlink r:id="rId11" w:history="1">
        <w:r>
          <w:rPr>
            <w:color w:val="0000FF"/>
          </w:rPr>
          <w:t>ст. 9</w:t>
        </w:r>
      </w:hyperlink>
      <w:r>
        <w:t xml:space="preserve"> Закона от 27.07.2006 N 152-ФЗ; </w:t>
      </w:r>
      <w:hyperlink r:id="rId12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25.02.2015 N 08-ПГ-МОН-1993; </w:t>
      </w:r>
      <w:hyperlink r:id="rId13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16.02.2016 N 06-28):</w:t>
      </w:r>
      <w:proofErr w:type="gramEnd"/>
    </w:p>
    <w:p w:rsidR="00C83F7B" w:rsidRDefault="00C83F7B">
      <w:pPr>
        <w:pStyle w:val="ConsPlusNormal"/>
        <w:ind w:firstLine="540"/>
        <w:jc w:val="both"/>
      </w:pPr>
      <w:r>
        <w:t xml:space="preserve">1) заявление о приеме на обучение на имя ректора вуза, в котором </w:t>
      </w:r>
      <w:proofErr w:type="gramStart"/>
      <w:r>
        <w:t>необходимо</w:t>
      </w:r>
      <w:proofErr w:type="gramEnd"/>
      <w:r>
        <w:t xml:space="preserve"> в том числе дать согласие на обработку персональных данных. Без такого согласия есть риск неполучения части образовательных услуг, например документа об образовании или о квалификации;</w:t>
      </w:r>
    </w:p>
    <w:p w:rsidR="00C83F7B" w:rsidRDefault="00C83F7B">
      <w:pPr>
        <w:pStyle w:val="ConsPlusNormal"/>
        <w:ind w:firstLine="540"/>
        <w:jc w:val="both"/>
      </w:pPr>
      <w:r>
        <w:t>2) документ, удостоверяющий личность и гражданство;</w:t>
      </w:r>
    </w:p>
    <w:p w:rsidR="00C83F7B" w:rsidRDefault="00C83F7B">
      <w:pPr>
        <w:pStyle w:val="ConsPlusNormal"/>
        <w:ind w:firstLine="540"/>
        <w:jc w:val="both"/>
      </w:pPr>
      <w:r>
        <w:t>3) документ о наличии образования соответствующего уровня (о среднем общем образовании, или о среднем профессиональном (начальном профессиональном) образовании, или о высшем образовании и о квалификации в зависимости от программы обучения (</w:t>
      </w:r>
      <w:proofErr w:type="spellStart"/>
      <w:r>
        <w:t>бакалавриат</w:t>
      </w:r>
      <w:proofErr w:type="spellEnd"/>
      <w:r>
        <w:t xml:space="preserve"> и </w:t>
      </w:r>
      <w:proofErr w:type="spellStart"/>
      <w:r>
        <w:t>специалитет</w:t>
      </w:r>
      <w:proofErr w:type="spellEnd"/>
      <w:r>
        <w:t xml:space="preserve"> или магистратура));</w:t>
      </w:r>
    </w:p>
    <w:p w:rsidR="00C83F7B" w:rsidRDefault="00C83F7B">
      <w:pPr>
        <w:pStyle w:val="ConsPlusNormal"/>
        <w:ind w:firstLine="540"/>
        <w:jc w:val="both"/>
      </w:pPr>
      <w:r>
        <w:t>4) свидетельство о признании иностранного образования (если документ об образовании выдан иностранным государством), либо обязательство представить такое свидетельство не позднее дня завершения приема заявлений о согласии на зачисление;</w:t>
      </w:r>
    </w:p>
    <w:p w:rsidR="00C83F7B" w:rsidRDefault="00C83F7B">
      <w:pPr>
        <w:pStyle w:val="ConsPlusNormal"/>
        <w:ind w:firstLine="540"/>
        <w:jc w:val="both"/>
      </w:pPr>
      <w:r>
        <w:t>5) две фотографии;</w:t>
      </w:r>
    </w:p>
    <w:p w:rsidR="00C83F7B" w:rsidRDefault="00C83F7B">
      <w:pPr>
        <w:pStyle w:val="ConsPlusNormal"/>
        <w:ind w:firstLine="540"/>
        <w:jc w:val="both"/>
      </w:pPr>
      <w:r>
        <w:t>6) свидетельство о результатах ЕГЭ;</w:t>
      </w:r>
    </w:p>
    <w:p w:rsidR="00C83F7B" w:rsidRDefault="00C83F7B">
      <w:pPr>
        <w:pStyle w:val="ConsPlusNormal"/>
        <w:ind w:firstLine="540"/>
        <w:jc w:val="both"/>
      </w:pPr>
      <w:r>
        <w:t xml:space="preserve">7) документ, подтверждающий инвалидность, - для инвалидов, детей-инвалидов при намерении участвовать в конкурсе по результатам общеобразовательных вступительных испытаний для отдельных </w:t>
      </w:r>
      <w:proofErr w:type="gramStart"/>
      <w:r>
        <w:t>категорий</w:t>
      </w:r>
      <w:proofErr w:type="gramEnd"/>
      <w:r>
        <w:t xml:space="preserve"> поступающих или документ, подтверждающий ограниченные возможности здоровья или инвалидность, - при необходимости создания специальных условий при проведении вступительных испытаний;</w:t>
      </w:r>
    </w:p>
    <w:p w:rsidR="00C83F7B" w:rsidRDefault="00C83F7B">
      <w:pPr>
        <w:pStyle w:val="ConsPlusNormal"/>
        <w:ind w:firstLine="540"/>
        <w:jc w:val="both"/>
      </w:pPr>
      <w:proofErr w:type="gramStart"/>
      <w:r>
        <w:t>8) заключение федерального учреждения медико-социальной экспертизы об отсутствии противопоказаний для обучения - для поступающих на обучение в пределах особой квоты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службы;</w:t>
      </w:r>
      <w:proofErr w:type="gramEnd"/>
    </w:p>
    <w:p w:rsidR="00C83F7B" w:rsidRDefault="00C83F7B">
      <w:pPr>
        <w:pStyle w:val="ConsPlusNormal"/>
        <w:ind w:firstLine="540"/>
        <w:jc w:val="both"/>
      </w:pPr>
      <w:r>
        <w:t>9) документ, подтверждающий особое или преимущественное право зачисления;</w:t>
      </w:r>
    </w:p>
    <w:p w:rsidR="00C83F7B" w:rsidRDefault="00C83F7B">
      <w:pPr>
        <w:pStyle w:val="ConsPlusNormal"/>
        <w:ind w:firstLine="540"/>
        <w:jc w:val="both"/>
      </w:pPr>
      <w:r>
        <w:t xml:space="preserve">10) иные документы, в том числе в зависимости от категории </w:t>
      </w:r>
      <w:proofErr w:type="gramStart"/>
      <w:r>
        <w:t>поступающего</w:t>
      </w:r>
      <w:proofErr w:type="gramEnd"/>
      <w:r>
        <w:t>.</w:t>
      </w:r>
    </w:p>
    <w:p w:rsidR="00C83F7B" w:rsidRDefault="00C83F7B">
      <w:pPr>
        <w:pStyle w:val="ConsPlusNormal"/>
        <w:ind w:firstLine="540"/>
        <w:jc w:val="both"/>
      </w:pPr>
      <w:r>
        <w:t>В вуз можно представлять оригиналы или копии указанных выше документов. Заверять копии таких документов не требуется (</w:t>
      </w:r>
      <w:hyperlink r:id="rId14" w:history="1">
        <w:r>
          <w:rPr>
            <w:color w:val="0000FF"/>
          </w:rPr>
          <w:t>п. 69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rPr>
          <w:b/>
          <w:i/>
        </w:rPr>
        <w:t>Шаг 2. Подайте документы в приемную комиссию вуза.</w:t>
      </w:r>
    </w:p>
    <w:p w:rsidR="00C83F7B" w:rsidRDefault="00C83F7B">
      <w:pPr>
        <w:pStyle w:val="ConsPlusNormal"/>
        <w:ind w:firstLine="540"/>
        <w:jc w:val="both"/>
      </w:pPr>
      <w:r>
        <w:t xml:space="preserve">Документы о приеме на обучение по программам </w:t>
      </w:r>
      <w:proofErr w:type="spellStart"/>
      <w:r>
        <w:t>бакалавриата</w:t>
      </w:r>
      <w:proofErr w:type="spellEnd"/>
      <w:r>
        <w:t xml:space="preserve"> или специалитета можно подать одновременно не более чем в пять организаций высшего </w:t>
      </w:r>
      <w:proofErr w:type="gramStart"/>
      <w:r>
        <w:t>образования</w:t>
      </w:r>
      <w:proofErr w:type="gramEnd"/>
      <w:r>
        <w:t xml:space="preserve"> и участвовать в конкурсе не более чем по трем специальностям и (или) направлениям подготовки в каждой из указанных организаций (</w:t>
      </w:r>
      <w:hyperlink r:id="rId15" w:history="1">
        <w:r>
          <w:rPr>
            <w:color w:val="0000FF"/>
          </w:rPr>
          <w:t>п. 52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  <w:r>
        <w:t xml:space="preserve">При наличии особого права при приеме на обучение можно использовать это право при поступлении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или специалитета за счет бюджетных ассигнований только в одну организацию высшего образования только на одну образовательную программу по своему выбору (</w:t>
      </w:r>
      <w:hyperlink r:id="rId16" w:history="1">
        <w:r>
          <w:rPr>
            <w:color w:val="0000FF"/>
          </w:rPr>
          <w:t>п. 55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  <w:r>
        <w:t>Документы могут быть поданы одним из следующих способов (</w:t>
      </w:r>
      <w:hyperlink r:id="rId17" w:history="1">
        <w:r>
          <w:rPr>
            <w:color w:val="0000FF"/>
          </w:rPr>
          <w:t>п. 61</w:t>
        </w:r>
      </w:hyperlink>
      <w:r>
        <w:t xml:space="preserve"> Порядка):</w:t>
      </w:r>
    </w:p>
    <w:p w:rsidR="00C83F7B" w:rsidRDefault="00C83F7B">
      <w:pPr>
        <w:pStyle w:val="ConsPlusNormal"/>
        <w:ind w:firstLine="540"/>
        <w:jc w:val="both"/>
      </w:pPr>
      <w:r>
        <w:t>1) представлены лично или доверенным лицом в вуз (в том числе по месту нахождения его филиала или уполномоченному должностному лицу организации, проводящему прием документов в здании иной организации или в передвижном пункте приема документов);</w:t>
      </w:r>
    </w:p>
    <w:p w:rsidR="00C83F7B" w:rsidRDefault="00C83F7B">
      <w:pPr>
        <w:pStyle w:val="ConsPlusNormal"/>
        <w:ind w:firstLine="540"/>
        <w:jc w:val="both"/>
      </w:pPr>
      <w:r>
        <w:lastRenderedPageBreak/>
        <w:t>2) направлены в организацию через операторов почтовой связи общего пользования;</w:t>
      </w:r>
    </w:p>
    <w:p w:rsidR="00C83F7B" w:rsidRDefault="00C83F7B">
      <w:pPr>
        <w:pStyle w:val="ConsPlusNormal"/>
        <w:ind w:firstLine="540"/>
        <w:jc w:val="both"/>
      </w:pPr>
      <w:r>
        <w:t xml:space="preserve">3) </w:t>
      </w:r>
      <w:proofErr w:type="gramStart"/>
      <w:r>
        <w:t>направлены</w:t>
      </w:r>
      <w:proofErr w:type="gramEnd"/>
      <w:r>
        <w:t xml:space="preserve"> в электронной форме, если такая возможность предусмотрена правилами приема, утвержденными образовательной организацией самостоятельно.</w:t>
      </w:r>
    </w:p>
    <w:p w:rsidR="00C83F7B" w:rsidRDefault="00C83F7B">
      <w:pPr>
        <w:pStyle w:val="ConsPlusNormal"/>
        <w:ind w:firstLine="540"/>
        <w:jc w:val="both"/>
      </w:pPr>
      <w:r>
        <w:t>Если документы, необходимые для поступления, представляются в вуз лично поступающим или доверенным лицом, поступающему или доверенному лицу должна быть выдана расписка в приеме документов (</w:t>
      </w:r>
      <w:hyperlink r:id="rId18" w:history="1">
        <w:r>
          <w:rPr>
            <w:color w:val="0000FF"/>
          </w:rPr>
          <w:t>п. 62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  <w:r>
        <w:t>Сведения о приеме или об отказе в приеме документов (в случае отказа - с указанием причин отказа) размещаются на официальном сайте вуза (</w:t>
      </w:r>
      <w:hyperlink r:id="rId19" w:history="1">
        <w:r>
          <w:rPr>
            <w:color w:val="0000FF"/>
          </w:rPr>
          <w:t>п. 64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rPr>
          <w:b/>
          <w:i/>
        </w:rPr>
        <w:t>Шаг 3. Пройдите при необходимости дополнительные вступительные испытания.</w:t>
      </w:r>
    </w:p>
    <w:p w:rsidR="00C83F7B" w:rsidRDefault="00C83F7B">
      <w:pPr>
        <w:pStyle w:val="ConsPlusNormal"/>
        <w:ind w:firstLine="540"/>
        <w:jc w:val="both"/>
      </w:pPr>
      <w:r>
        <w:t xml:space="preserve">Прием на </w:t>
      </w:r>
      <w:proofErr w:type="gramStart"/>
      <w:r>
        <w:t>обучение по программам</w:t>
      </w:r>
      <w:proofErr w:type="gramEnd"/>
      <w:r>
        <w:t xml:space="preserve"> магистратуры проводится по результатам вступительных испытаний, которые вуз проводит самостоятельно (</w:t>
      </w:r>
      <w:hyperlink r:id="rId20" w:history="1">
        <w:r>
          <w:rPr>
            <w:color w:val="0000FF"/>
          </w:rPr>
          <w:t>ч. 6 ст. 69</w:t>
        </w:r>
      </w:hyperlink>
      <w:r>
        <w:t xml:space="preserve"> Закона от 29.12.2012 N 273-ФЗ; </w:t>
      </w:r>
      <w:hyperlink r:id="rId21" w:history="1">
        <w:r>
          <w:rPr>
            <w:color w:val="0000FF"/>
          </w:rPr>
          <w:t>п. п. 10</w:t>
        </w:r>
      </w:hyperlink>
      <w:r>
        <w:t xml:space="preserve">, </w:t>
      </w:r>
      <w:hyperlink r:id="rId22" w:history="1">
        <w:r>
          <w:rPr>
            <w:color w:val="0000FF"/>
          </w:rPr>
          <w:t>80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  <w:r>
        <w:t xml:space="preserve">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специалитета (</w:t>
      </w:r>
      <w:hyperlink r:id="rId23" w:history="1">
        <w:r>
          <w:rPr>
            <w:color w:val="0000FF"/>
          </w:rPr>
          <w:t>ч. 8 ст. 70</w:t>
        </w:r>
      </w:hyperlink>
      <w:r>
        <w:t xml:space="preserve"> Закона N 273-ФЗ).</w:t>
      </w:r>
    </w:p>
    <w:p w:rsidR="00C83F7B" w:rsidRDefault="00C83F7B">
      <w:pPr>
        <w:pStyle w:val="ConsPlusNormal"/>
        <w:ind w:firstLine="540"/>
        <w:jc w:val="both"/>
      </w:pPr>
      <w:r>
        <w:t xml:space="preserve">Перечень вступительных испытаний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специалитета не подлежит изменению после 1 сентября года, предшествующего приему на обучение по указанным программам (</w:t>
      </w:r>
      <w:hyperlink r:id="rId24" w:history="1">
        <w:r>
          <w:rPr>
            <w:color w:val="0000FF"/>
          </w:rPr>
          <w:t>ч. 8 ст. 55</w:t>
        </w:r>
      </w:hyperlink>
      <w:r>
        <w:t xml:space="preserve"> Закона N 273-ФЗ).</w:t>
      </w:r>
    </w:p>
    <w:p w:rsidR="00C83F7B" w:rsidRDefault="00C83F7B">
      <w:pPr>
        <w:pStyle w:val="ConsPlusNormal"/>
        <w:ind w:firstLine="540"/>
        <w:jc w:val="both"/>
      </w:pPr>
      <w:proofErr w:type="gramStart"/>
      <w:r>
        <w:t xml:space="preserve">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образовательные организации проводят по предметам, по которым не проводится ЕГЭ, дополнительные вступительные испытания творческой и (или) профессиональной направленности (</w:t>
      </w:r>
      <w:hyperlink r:id="rId25" w:history="1">
        <w:r>
          <w:rPr>
            <w:color w:val="0000FF"/>
          </w:rPr>
          <w:t>ч. 7 ст. 70</w:t>
        </w:r>
      </w:hyperlink>
      <w:r>
        <w:t xml:space="preserve"> Закона N 273-ФЗ).</w:t>
      </w:r>
      <w:proofErr w:type="gramEnd"/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rPr>
          <w:b/>
          <w:i/>
        </w:rPr>
        <w:t>Примечание.</w:t>
      </w:r>
      <w:r>
        <w:t xml:space="preserve"> </w:t>
      </w:r>
      <w:hyperlink r:id="rId26" w:history="1">
        <w:r>
          <w:rPr>
            <w:i/>
            <w:color w:val="0000FF"/>
          </w:rPr>
          <w:t>Перечень</w:t>
        </w:r>
      </w:hyperlink>
      <w:r>
        <w:rPr>
          <w:i/>
        </w:rP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РФ и местных бюджетов по программам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 xml:space="preserve"> и программам специалитета могут проводиться дополнительные вступительные испытания творческой и (или) профессиональной направленности, утвержден Приказом 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 xml:space="preserve"> России от 17.01.2014 N 21.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t>Организация высшего образования может включить в перечень вступительных испытаний на базе среднего общего образования дополнительные вступительные испытания творческой и (или) профессиональной направленности (</w:t>
      </w:r>
      <w:hyperlink r:id="rId27" w:history="1">
        <w:r>
          <w:rPr>
            <w:color w:val="0000FF"/>
          </w:rPr>
          <w:t>п. 24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  <w:r>
        <w:t>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</w:t>
      </w:r>
      <w:hyperlink r:id="rId28" w:history="1">
        <w:r>
          <w:rPr>
            <w:color w:val="0000FF"/>
          </w:rPr>
          <w:t>п. 30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rPr>
          <w:b/>
          <w:i/>
        </w:rPr>
        <w:t>Шаг 4. Дождитесь результатов вступительных испытаний и списков поступающих.</w:t>
      </w:r>
    </w:p>
    <w:p w:rsidR="00C83F7B" w:rsidRDefault="00C83F7B">
      <w:pPr>
        <w:pStyle w:val="ConsPlusNormal"/>
        <w:ind w:firstLine="540"/>
        <w:jc w:val="both"/>
      </w:pPr>
      <w:r>
        <w:t>Результаты вступительного испытания объявляются на официальном сайте и на информационном стенде образовательной организации (</w:t>
      </w:r>
      <w:hyperlink r:id="rId29" w:history="1">
        <w:r>
          <w:rPr>
            <w:color w:val="0000FF"/>
          </w:rPr>
          <w:t>п. 90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  <w:r>
        <w:t xml:space="preserve">По результатам приема документов и (или) вступительных испытаний организация формирует отдельный список поступающих по каждому конкурсу. Список поступающих по каждому отдельному конкурсу включает список поступающих без вступительных испытаний и список поступающих по результатам ЕГЭ и (или) вступительных испытаний, набравших не </w:t>
      </w:r>
      <w:proofErr w:type="gramStart"/>
      <w:r>
        <w:t>менее минимального</w:t>
      </w:r>
      <w:proofErr w:type="gramEnd"/>
      <w:r>
        <w:t xml:space="preserve"> количества баллов. Указанные списки размещаются на официальном сайте и на информационном стенде вуза (</w:t>
      </w:r>
      <w:hyperlink r:id="rId30" w:history="1">
        <w:r>
          <w:rPr>
            <w:color w:val="0000FF"/>
          </w:rPr>
          <w:t>п. п. 109</w:t>
        </w:r>
      </w:hyperlink>
      <w:r>
        <w:t xml:space="preserve">, </w:t>
      </w:r>
      <w:hyperlink r:id="rId31" w:history="1">
        <w:r>
          <w:rPr>
            <w:color w:val="0000FF"/>
          </w:rPr>
          <w:t>110</w:t>
        </w:r>
      </w:hyperlink>
      <w:r>
        <w:t xml:space="preserve">, </w:t>
      </w:r>
      <w:hyperlink r:id="rId32" w:history="1">
        <w:r>
          <w:rPr>
            <w:color w:val="0000FF"/>
          </w:rPr>
          <w:t>114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rPr>
          <w:b/>
          <w:i/>
        </w:rPr>
        <w:t>Шаг 5. Подайте заявление о согласии на зачисление в вуз.</w:t>
      </w:r>
    </w:p>
    <w:p w:rsidR="00C83F7B" w:rsidRDefault="00C83F7B">
      <w:pPr>
        <w:pStyle w:val="ConsPlusNormal"/>
        <w:ind w:firstLine="540"/>
        <w:jc w:val="both"/>
      </w:pPr>
      <w:r>
        <w:t xml:space="preserve">Для зачисления </w:t>
      </w:r>
      <w:proofErr w:type="gramStart"/>
      <w:r>
        <w:t>поступающий</w:t>
      </w:r>
      <w:proofErr w:type="gramEnd"/>
      <w:r>
        <w:t xml:space="preserve"> подает заявление о согласии на зачисление не ранее дня подачи заявления о приеме и не позднее дня завершения приема таких заявлений. В день </w:t>
      </w:r>
      <w:r>
        <w:lastRenderedPageBreak/>
        <w:t>завершения приема заявлений о согласии на зачисление указанное заявление подается в организацию не позднее 18 часов по местному времени (</w:t>
      </w:r>
      <w:hyperlink r:id="rId33" w:history="1">
        <w:r>
          <w:rPr>
            <w:color w:val="0000FF"/>
          </w:rPr>
          <w:t>п. 116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  <w:r>
        <w:t>К заявлению о согласии на зачисление потребуется приложить также документ, удостоверяющий образование соответствующего уровня, за исключением случая, когда такой документ был представлен ранее (</w:t>
      </w:r>
      <w:hyperlink r:id="rId34" w:history="1">
        <w:r>
          <w:rPr>
            <w:color w:val="0000FF"/>
          </w:rPr>
          <w:t>п. 116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  <w:r>
        <w:t>При особых условиях приема (например, в пределах квоты либо без вступительных испытаний) заявление о согласии на зачисление подается одновременно с заявлением о приеме на обучение (</w:t>
      </w:r>
      <w:hyperlink r:id="rId35" w:history="1">
        <w:r>
          <w:rPr>
            <w:color w:val="0000FF"/>
          </w:rPr>
          <w:t>п. 69</w:t>
        </w:r>
      </w:hyperlink>
      <w:r>
        <w:t xml:space="preserve"> Порядка).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rPr>
          <w:b/>
          <w:i/>
        </w:rPr>
        <w:t>Примечание.</w:t>
      </w:r>
      <w:r>
        <w:t xml:space="preserve"> </w:t>
      </w:r>
      <w:r>
        <w:rPr>
          <w:i/>
        </w:rPr>
        <w:t xml:space="preserve">Вышеуказанный алгоритм применяется при поступлении на </w:t>
      </w:r>
      <w:proofErr w:type="gramStart"/>
      <w:r>
        <w:rPr>
          <w:i/>
        </w:rPr>
        <w:t>обучение</w:t>
      </w:r>
      <w:proofErr w:type="gramEnd"/>
      <w:r>
        <w:rPr>
          <w:i/>
        </w:rPr>
        <w:t xml:space="preserve"> начиная с 2017/2018 учебного года.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C83F7B" w:rsidRDefault="00C83F7B">
      <w:pPr>
        <w:pStyle w:val="ConsPlusNormal"/>
        <w:ind w:firstLine="540"/>
        <w:jc w:val="both"/>
      </w:pPr>
      <w:r>
        <w:rPr>
          <w:i/>
        </w:rPr>
        <w:t>При собственном обучении в образовательных учреждениях или обучении своих детей до 24 лет (подопечных в возрасте до 18 лет) на платной основе вы можете воспользоваться правом на получение социального вычета по НДФЛ в части расходов на обучение (</w:t>
      </w:r>
      <w:proofErr w:type="spellStart"/>
      <w:r>
        <w:fldChar w:fldCharType="begin"/>
      </w:r>
      <w:r>
        <w:instrText xml:space="preserve"> HYPERLINK "consultantplus://offline/ref=79683BE9C313964A708DD3BDFF497413969E6E67D3376D65D5A917BC0D343AA26AA30048E444cFTEI" </w:instrText>
      </w:r>
      <w:r>
        <w:fldChar w:fldCharType="separate"/>
      </w:r>
      <w:r>
        <w:rPr>
          <w:i/>
          <w:color w:val="0000FF"/>
        </w:rPr>
        <w:t>пп</w:t>
      </w:r>
      <w:proofErr w:type="spellEnd"/>
      <w:r>
        <w:rPr>
          <w:i/>
          <w:color w:val="0000FF"/>
        </w:rPr>
        <w:t>. 2 п. 1 ст. 219</w:t>
      </w:r>
      <w:r w:rsidRPr="009C3AB5">
        <w:rPr>
          <w:i/>
          <w:color w:val="0000FF"/>
        </w:rPr>
        <w:fldChar w:fldCharType="end"/>
      </w:r>
      <w:r>
        <w:rPr>
          <w:i/>
        </w:rPr>
        <w:t xml:space="preserve"> НК РФ).</w:t>
      </w: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  <w:r>
        <w:pict>
          <v:shape id="_x0000_i1025" style="width:16.5pt;height:15.75pt" coordsize="" o:spt="100" adj="0,,0" path="" filled="f" stroked="f">
            <v:stroke joinstyle="miter"/>
            <v:imagedata r:id="rId36" o:title="base_32822_22476_1"/>
            <v:formulas/>
            <v:path o:connecttype="segments"/>
          </v:shape>
        </w:pict>
      </w:r>
      <w:r>
        <w:t xml:space="preserve"> </w:t>
      </w:r>
      <w:r>
        <w:rPr>
          <w:b/>
          <w:i/>
        </w:rPr>
        <w:t>Связанные вопросы</w:t>
      </w:r>
    </w:p>
    <w:p w:rsidR="00C83F7B" w:rsidRDefault="00C83F7B">
      <w:pPr>
        <w:pStyle w:val="ConsPlusNormal"/>
        <w:ind w:firstLine="540"/>
        <w:jc w:val="both"/>
      </w:pPr>
      <w:r>
        <w:rPr>
          <w:i/>
        </w:rPr>
        <w:t xml:space="preserve">Как воспользоваться социальным налоговым вычетом на обучение? </w:t>
      </w:r>
      <w:hyperlink r:id="rId37" w:history="1">
        <w:r>
          <w:rPr>
            <w:i/>
            <w:color w:val="0000FF"/>
          </w:rPr>
          <w:t>&gt;&gt;&gt;</w:t>
        </w:r>
      </w:hyperlink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ind w:firstLine="540"/>
        <w:jc w:val="both"/>
      </w:pPr>
    </w:p>
    <w:p w:rsidR="00C83F7B" w:rsidRDefault="00C83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EED" w:rsidRDefault="000A3EED">
      <w:bookmarkStart w:id="0" w:name="_GoBack"/>
      <w:bookmarkEnd w:id="0"/>
    </w:p>
    <w:sectPr w:rsidR="000A3EED" w:rsidSect="0045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B"/>
    <w:rsid w:val="000A3EED"/>
    <w:rsid w:val="00C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3BE9C313964A708DD3BDFF49741395976569D4336D65D5A917BC0D343AA26AA30048cET4I" TargetMode="External"/><Relationship Id="rId13" Type="http://schemas.openxmlformats.org/officeDocument/2006/relationships/hyperlink" Target="consultantplus://offline/ref=79683BE9C313964A708DD3BDFF497413969E626FD6316D65D5A917BC0Dc3T4I" TargetMode="External"/><Relationship Id="rId18" Type="http://schemas.openxmlformats.org/officeDocument/2006/relationships/hyperlink" Target="consultantplus://offline/ref=79683BE9C313964A708DD3BDFF49741395976569D4336D65D5A917BC0D343AA26AA3004AE14CFD2AcCT5I" TargetMode="External"/><Relationship Id="rId26" Type="http://schemas.openxmlformats.org/officeDocument/2006/relationships/hyperlink" Target="consultantplus://offline/ref=79683BE9C313964A708DD3BDFF497413969F6E6EDF336D65D5A917BC0D343AA26AA3004AE14CFE2BcCT5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683BE9C313964A708DD3BDFF49741395976569D4336D65D5A917BC0D343AA26AA3004AE14CFE2FcCT1I" TargetMode="External"/><Relationship Id="rId34" Type="http://schemas.openxmlformats.org/officeDocument/2006/relationships/hyperlink" Target="consultantplus://offline/ref=79683BE9C313964A708DD3BDFF49741395976569D4336D65D5A917BC0D343AA26AA3004AE14CF92BcCT3I" TargetMode="External"/><Relationship Id="rId7" Type="http://schemas.openxmlformats.org/officeDocument/2006/relationships/hyperlink" Target="consultantplus://offline/ref=79683BE9C313964A708DD3BDFF49741395976569D4336D65D5A917BC0D343AA26AA3004AE14CFD29cCT7I" TargetMode="External"/><Relationship Id="rId12" Type="http://schemas.openxmlformats.org/officeDocument/2006/relationships/hyperlink" Target="consultantplus://offline/ref=79683BE9C313964A708DD3BDFF497413969F6E69D33F6D65D5A917BC0Dc3T4I" TargetMode="External"/><Relationship Id="rId17" Type="http://schemas.openxmlformats.org/officeDocument/2006/relationships/hyperlink" Target="consultantplus://offline/ref=79683BE9C313964A708DD3BDFF49741395976569D4336D65D5A917BC0D343AA26AA3004AE14CFC23cCT1I" TargetMode="External"/><Relationship Id="rId25" Type="http://schemas.openxmlformats.org/officeDocument/2006/relationships/hyperlink" Target="consultantplus://offline/ref=79683BE9C313964A708DD3BDFF4974139597676DD43F6D65D5A917BC0D343AA26AA3004AE14CF729cCT5I" TargetMode="External"/><Relationship Id="rId33" Type="http://schemas.openxmlformats.org/officeDocument/2006/relationships/hyperlink" Target="consultantplus://offline/ref=79683BE9C313964A708DD3BDFF49741395976569D4336D65D5A917BC0D343AA26AA3004AE14CF92BcCT3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683BE9C313964A708DD3BDFF49741395976569D4336D65D5A917BC0D343AA26AA3004AE14CFC22cCT3I" TargetMode="External"/><Relationship Id="rId20" Type="http://schemas.openxmlformats.org/officeDocument/2006/relationships/hyperlink" Target="consultantplus://offline/ref=79683BE9C313964A708DD3BDFF4974139597676DD43F6D65D5A917BC0D343AA26AA3004AE14CF72BcCTFI" TargetMode="External"/><Relationship Id="rId29" Type="http://schemas.openxmlformats.org/officeDocument/2006/relationships/hyperlink" Target="consultantplus://offline/ref=79683BE9C313964A708DD3BDFF49741395976569D4336D65D5A917BC0D343AA26AA3004AE14CFA28cCT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83BE9C313964A708DD3BDFF49741395976569D4336D65D5A917BC0D343AA26AA3004AE14CFE2AcCT1I" TargetMode="External"/><Relationship Id="rId11" Type="http://schemas.openxmlformats.org/officeDocument/2006/relationships/hyperlink" Target="consultantplus://offline/ref=79683BE9C313964A708DD3BDFF49741396906E69D33F6D65D5A917BC0D343AA26AA3004AE14CFC2DcCTEI" TargetMode="External"/><Relationship Id="rId24" Type="http://schemas.openxmlformats.org/officeDocument/2006/relationships/hyperlink" Target="consultantplus://offline/ref=79683BE9C313964A708DD3BDFF4974139597676DD43F6D65D5A917BC0D343AA26AA3004AE1c4T8I" TargetMode="External"/><Relationship Id="rId32" Type="http://schemas.openxmlformats.org/officeDocument/2006/relationships/hyperlink" Target="consultantplus://offline/ref=79683BE9C313964A708DD3BDFF49741395976569D4336D65D5A917BC0D343AA26AA3004AE14CFB2AcCT4I" TargetMode="External"/><Relationship Id="rId37" Type="http://schemas.openxmlformats.org/officeDocument/2006/relationships/hyperlink" Target="consultantplus://offline/ref=79683BE9C313964A708DD1ACFF3D21409A95646FD7326D65D5A917BC0Dc3T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683BE9C313964A708DD3BDFF49741395976569D4336D65D5A917BC0D343AA26AA3004AE14CFC22cCT4I" TargetMode="External"/><Relationship Id="rId23" Type="http://schemas.openxmlformats.org/officeDocument/2006/relationships/hyperlink" Target="consultantplus://offline/ref=79683BE9C313964A708DD3BDFF4974139597676DD43F6D65D5A917BC0D343AA26AA3004AE14CF729cCT2I" TargetMode="External"/><Relationship Id="rId28" Type="http://schemas.openxmlformats.org/officeDocument/2006/relationships/hyperlink" Target="consultantplus://offline/ref=79683BE9C313964A708DD3BDFF49741395976569D4336D65D5A917BC0D343AA26AA3004AE14CFF2EcCT4I" TargetMode="External"/><Relationship Id="rId36" Type="http://schemas.openxmlformats.org/officeDocument/2006/relationships/image" Target="media/image1.png"/><Relationship Id="rId10" Type="http://schemas.openxmlformats.org/officeDocument/2006/relationships/hyperlink" Target="consultantplus://offline/ref=79683BE9C313964A708DD3BDFF49741395976569D4336D65D5A917BC0D343AA26AA3004FcET0I" TargetMode="External"/><Relationship Id="rId19" Type="http://schemas.openxmlformats.org/officeDocument/2006/relationships/hyperlink" Target="consultantplus://offline/ref=79683BE9C313964A708DD3BDFF49741395976569D4336D65D5A917BC0D343AA26AA3004AE14CFD2AcCT3I" TargetMode="External"/><Relationship Id="rId31" Type="http://schemas.openxmlformats.org/officeDocument/2006/relationships/hyperlink" Target="consultantplus://offline/ref=79683BE9C313964A708DD3BDFF49741395976569D4336D65D5A917BC0D343AA26AA3004EcE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83BE9C313964A708DD3BDFF49741395976569D4336D65D5A917BC0D343AA26AA3004AE14CFD2EcCT3I" TargetMode="External"/><Relationship Id="rId14" Type="http://schemas.openxmlformats.org/officeDocument/2006/relationships/hyperlink" Target="consultantplus://offline/ref=79683BE9C313964A708DD3BDFF49741395976569D4336D65D5A917BC0D343AA26AA3004AE14CFD2DcCT4I" TargetMode="External"/><Relationship Id="rId22" Type="http://schemas.openxmlformats.org/officeDocument/2006/relationships/hyperlink" Target="consultantplus://offline/ref=79683BE9C313964A708DD3BDFF49741395976569D4336D65D5A917BC0D343AA26AA3004FcET9I" TargetMode="External"/><Relationship Id="rId27" Type="http://schemas.openxmlformats.org/officeDocument/2006/relationships/hyperlink" Target="consultantplus://offline/ref=79683BE9C313964A708DD3BDFF49741395976569D4336D65D5A917BC0D343AA26AA3004AE14CFF2BcCT5I" TargetMode="External"/><Relationship Id="rId30" Type="http://schemas.openxmlformats.org/officeDocument/2006/relationships/hyperlink" Target="consultantplus://offline/ref=79683BE9C313964A708DD3BDFF49741395976569D4336D65D5A917BC0D343AA26AA3004AE14CF829cCT4I" TargetMode="External"/><Relationship Id="rId35" Type="http://schemas.openxmlformats.org/officeDocument/2006/relationships/hyperlink" Target="consultantplus://offline/ref=79683BE9C313964A708DD3BDFF49741395976569D4336D65D5A917BC0D343AA26AA3004AE14CFD2DcC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Ляпкова</dc:creator>
  <cp:lastModifiedBy>Елена Николаевна Ляпкова</cp:lastModifiedBy>
  <cp:revision>1</cp:revision>
  <dcterms:created xsi:type="dcterms:W3CDTF">2016-11-29T08:19:00Z</dcterms:created>
  <dcterms:modified xsi:type="dcterms:W3CDTF">2016-11-29T08:19:00Z</dcterms:modified>
</cp:coreProperties>
</file>